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E1" w:rsidRPr="009B71FC" w:rsidRDefault="00546DF8" w:rsidP="00555BE1">
      <w:pPr>
        <w:jc w:val="center"/>
        <w:rPr>
          <w:rFonts w:ascii="Arial" w:hAnsi="Arial"/>
          <w:i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-9pt;width:78pt;height:79.5pt;z-index:-1" wrapcoords="-208 0 -208 21396 21600 21396 21600 0 -208 0">
            <v:imagedata r:id="rId8" o:title="logo_color"/>
            <w10:wrap type="tight"/>
          </v:shape>
        </w:pict>
      </w:r>
      <w:r w:rsidR="00555BE1" w:rsidRPr="009B71FC">
        <w:rPr>
          <w:rFonts w:ascii="Arial" w:hAnsi="Arial"/>
          <w:b/>
          <w:i/>
        </w:rPr>
        <w:t>Radio Technical Commission for Maritime Services</w:t>
      </w:r>
    </w:p>
    <w:p w:rsidR="00555BE1" w:rsidRPr="001E0E0F" w:rsidRDefault="00555BE1" w:rsidP="00555BE1">
      <w:pPr>
        <w:tabs>
          <w:tab w:val="center" w:pos="4680"/>
        </w:tabs>
        <w:jc w:val="center"/>
        <w:rPr>
          <w:rFonts w:ascii="Arial" w:hAnsi="Arial"/>
          <w:i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1E0E0F">
            <w:rPr>
              <w:rFonts w:ascii="Arial" w:hAnsi="Arial"/>
              <w:iCs/>
              <w:sz w:val="22"/>
              <w:szCs w:val="22"/>
            </w:rPr>
            <w:t>1800 N. Kent St., Suite 1060</w:t>
          </w:r>
        </w:smartTag>
      </w:smartTag>
    </w:p>
    <w:p w:rsidR="00555BE1" w:rsidRPr="001E0E0F" w:rsidRDefault="00555BE1" w:rsidP="00555BE1">
      <w:pPr>
        <w:tabs>
          <w:tab w:val="center" w:pos="4680"/>
        </w:tabs>
        <w:jc w:val="center"/>
        <w:rPr>
          <w:rFonts w:ascii="Arial" w:hAnsi="Arial"/>
          <w:iCs/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 w:rsidRPr="001E0E0F">
            <w:rPr>
              <w:rFonts w:ascii="Arial" w:hAnsi="Arial"/>
              <w:iCs/>
              <w:sz w:val="22"/>
              <w:szCs w:val="22"/>
            </w:rPr>
            <w:t>Arlington</w:t>
          </w:r>
        </w:smartTag>
        <w:r w:rsidRPr="001E0E0F">
          <w:rPr>
            <w:rFonts w:ascii="Arial" w:hAnsi="Arial"/>
            <w:iCs/>
            <w:sz w:val="22"/>
            <w:szCs w:val="22"/>
          </w:rPr>
          <w:t xml:space="preserve">, </w:t>
        </w:r>
        <w:smartTag w:uri="urn:schemas-microsoft-com:office:smarttags" w:element="State">
          <w:r w:rsidRPr="001E0E0F">
            <w:rPr>
              <w:rFonts w:ascii="Arial" w:hAnsi="Arial"/>
              <w:iCs/>
              <w:sz w:val="22"/>
              <w:szCs w:val="22"/>
            </w:rPr>
            <w:t>Virginia</w:t>
          </w:r>
        </w:smartTag>
        <w:r w:rsidRPr="001E0E0F">
          <w:rPr>
            <w:rFonts w:ascii="Arial" w:hAnsi="Arial"/>
            <w:iCs/>
            <w:sz w:val="22"/>
            <w:szCs w:val="22"/>
          </w:rPr>
          <w:t xml:space="preserve"> </w:t>
        </w:r>
        <w:smartTag w:uri="urn:schemas-microsoft-com:office:smarttags" w:element="PostalCode">
          <w:r w:rsidRPr="001E0E0F">
            <w:rPr>
              <w:rFonts w:ascii="Arial" w:hAnsi="Arial"/>
              <w:iCs/>
              <w:sz w:val="22"/>
              <w:szCs w:val="22"/>
            </w:rPr>
            <w:t>22209-2109</w:t>
          </w:r>
        </w:smartTag>
      </w:smartTag>
    </w:p>
    <w:p w:rsidR="00555BE1" w:rsidRPr="009B71FC" w:rsidRDefault="00546DF8" w:rsidP="00555BE1">
      <w:pPr>
        <w:tabs>
          <w:tab w:val="center" w:pos="4680"/>
        </w:tabs>
        <w:jc w:val="center"/>
        <w:rPr>
          <w:rFonts w:ascii="Arial" w:hAnsi="Arial"/>
          <w:i/>
        </w:rPr>
      </w:pPr>
      <w:hyperlink r:id="rId9" w:history="1">
        <w:proofErr w:type="spellStart"/>
        <w:r w:rsidR="00555BE1" w:rsidRPr="001E0E0F">
          <w:rPr>
            <w:rStyle w:val="Hyperlink"/>
            <w:rFonts w:ascii="Arial" w:hAnsi="Arial"/>
            <w:i/>
            <w:sz w:val="22"/>
            <w:szCs w:val="22"/>
          </w:rPr>
          <w:t>www.rtcm.org</w:t>
        </w:r>
        <w:proofErr w:type="spellEnd"/>
      </w:hyperlink>
      <w:r w:rsidR="00555BE1" w:rsidRPr="001E0E0F">
        <w:rPr>
          <w:rFonts w:ascii="Arial" w:hAnsi="Arial"/>
          <w:i/>
          <w:sz w:val="22"/>
          <w:szCs w:val="22"/>
        </w:rPr>
        <w:t xml:space="preserve">           </w:t>
      </w:r>
      <w:hyperlink r:id="rId10" w:history="1">
        <w:proofErr w:type="spellStart"/>
        <w:r w:rsidR="001E0E0F" w:rsidRPr="001E0E0F">
          <w:rPr>
            <w:rStyle w:val="Hyperlink"/>
            <w:rFonts w:ascii="Arial" w:hAnsi="Arial"/>
            <w:i/>
            <w:sz w:val="22"/>
            <w:szCs w:val="22"/>
          </w:rPr>
          <w:t>hq@rtcm.org</w:t>
        </w:r>
        <w:proofErr w:type="spellEnd"/>
      </w:hyperlink>
    </w:p>
    <w:p w:rsidR="00555BE1" w:rsidRPr="009B71FC" w:rsidRDefault="00555BE1" w:rsidP="00555BE1">
      <w:pPr>
        <w:jc w:val="both"/>
        <w:rPr>
          <w:rFonts w:ascii="Arial" w:hAnsi="Arial"/>
          <w:i/>
        </w:rPr>
      </w:pPr>
    </w:p>
    <w:p w:rsidR="00555BE1" w:rsidRDefault="00555BE1" w:rsidP="00555BE1">
      <w:pPr>
        <w:jc w:val="both"/>
        <w:rPr>
          <w:rFonts w:ascii="Arial" w:hAnsi="Arial"/>
          <w:i/>
        </w:rPr>
      </w:pPr>
    </w:p>
    <w:p w:rsidR="00555BE1" w:rsidRPr="00555BE1" w:rsidRDefault="00555BE1" w:rsidP="00555BE1">
      <w:pPr>
        <w:jc w:val="both"/>
        <w:rPr>
          <w:rFonts w:ascii="Arial" w:hAnsi="Arial"/>
          <w:i/>
          <w:sz w:val="20"/>
        </w:rPr>
      </w:pPr>
      <w:r w:rsidRPr="00555BE1">
        <w:rPr>
          <w:rFonts w:ascii="Arial" w:hAnsi="Arial"/>
          <w:i/>
          <w:sz w:val="20"/>
        </w:rPr>
        <w:t>Telephone: +1-703-527-2000                                                                 Telefax: +1-703-351-9932</w:t>
      </w:r>
    </w:p>
    <w:p w:rsidR="00865713" w:rsidRPr="000F6495" w:rsidRDefault="00865713">
      <w:pPr>
        <w:rPr>
          <w:szCs w:val="24"/>
        </w:rPr>
      </w:pPr>
    </w:p>
    <w:p w:rsidR="000F6495" w:rsidRPr="000F6495" w:rsidRDefault="00644405" w:rsidP="000F6495">
      <w:pPr>
        <w:jc w:val="right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14</w:t>
      </w:r>
      <w:r w:rsidR="000F6495" w:rsidRPr="000F6495">
        <w:rPr>
          <w:rFonts w:ascii="Calibri" w:hAnsi="Calibri"/>
          <w:szCs w:val="24"/>
        </w:rPr>
        <w:t xml:space="preserve"> January 2011</w:t>
      </w:r>
    </w:p>
    <w:p w:rsidR="000F6495" w:rsidRDefault="000F6495" w:rsidP="000F7D2E">
      <w:pPr>
        <w:jc w:val="both"/>
        <w:rPr>
          <w:rFonts w:ascii="Calibri" w:hAnsi="Calibri"/>
          <w:szCs w:val="24"/>
        </w:rPr>
      </w:pPr>
    </w:p>
    <w:p w:rsidR="00555BE1" w:rsidRPr="000F6495" w:rsidRDefault="000F6495" w:rsidP="000F6495">
      <w:pPr>
        <w:jc w:val="center"/>
        <w:rPr>
          <w:rFonts w:ascii="Calibri" w:hAnsi="Calibri"/>
          <w:b/>
          <w:szCs w:val="24"/>
        </w:rPr>
      </w:pPr>
      <w:r w:rsidRPr="000F6495">
        <w:rPr>
          <w:rFonts w:ascii="Calibri" w:hAnsi="Calibri"/>
          <w:b/>
          <w:szCs w:val="24"/>
        </w:rPr>
        <w:t>LIAISON STATEMENT TO IALA AIS WORKING GROUP CONCERNING ONGOING PROJECTS INVOLVING POTENT</w:t>
      </w:r>
      <w:r>
        <w:rPr>
          <w:rFonts w:ascii="Calibri" w:hAnsi="Calibri"/>
          <w:b/>
          <w:szCs w:val="24"/>
        </w:rPr>
        <w:t>IAL</w:t>
      </w:r>
      <w:r w:rsidRPr="000F6495">
        <w:rPr>
          <w:rFonts w:ascii="Calibri" w:hAnsi="Calibri"/>
          <w:b/>
          <w:szCs w:val="24"/>
        </w:rPr>
        <w:t xml:space="preserve"> AIS APPLICATIONS</w:t>
      </w:r>
    </w:p>
    <w:p w:rsidR="000F6495" w:rsidRDefault="000F6495" w:rsidP="000F7D2E">
      <w:pPr>
        <w:jc w:val="both"/>
        <w:rPr>
          <w:rFonts w:ascii="Calibri" w:hAnsi="Calibri"/>
          <w:szCs w:val="24"/>
        </w:rPr>
      </w:pPr>
    </w:p>
    <w:p w:rsidR="000F6495" w:rsidRDefault="000F6495" w:rsidP="000F6495">
      <w:pPr>
        <w:numPr>
          <w:ilvl w:val="0"/>
          <w:numId w:val="2"/>
        </w:num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RTCM </w:t>
      </w:r>
      <w:r w:rsidR="00EC095E">
        <w:rPr>
          <w:rFonts w:ascii="Calibri" w:hAnsi="Calibri"/>
          <w:szCs w:val="24"/>
        </w:rPr>
        <w:t>wishes</w:t>
      </w:r>
      <w:r w:rsidR="00644405">
        <w:rPr>
          <w:rFonts w:ascii="Calibri" w:hAnsi="Calibri"/>
          <w:szCs w:val="24"/>
        </w:rPr>
        <w:t xml:space="preserve"> to inform IALA about </w:t>
      </w:r>
      <w:r>
        <w:rPr>
          <w:rFonts w:ascii="Calibri" w:hAnsi="Calibri"/>
          <w:szCs w:val="24"/>
        </w:rPr>
        <w:t xml:space="preserve">two standards projects </w:t>
      </w:r>
      <w:r w:rsidR="00644405">
        <w:rPr>
          <w:rFonts w:ascii="Calibri" w:hAnsi="Calibri"/>
          <w:szCs w:val="24"/>
        </w:rPr>
        <w:t xml:space="preserve">we are undertaking </w:t>
      </w:r>
      <w:r>
        <w:rPr>
          <w:rFonts w:ascii="Calibri" w:hAnsi="Calibri"/>
          <w:szCs w:val="24"/>
        </w:rPr>
        <w:t>with potential AIS applications.  These are:</w:t>
      </w:r>
      <w:r>
        <w:rPr>
          <w:rFonts w:ascii="Calibri" w:hAnsi="Calibri"/>
          <w:szCs w:val="24"/>
        </w:rPr>
        <w:br/>
      </w:r>
    </w:p>
    <w:p w:rsidR="000F6495" w:rsidRDefault="006C4013" w:rsidP="000F6495">
      <w:pPr>
        <w:numPr>
          <w:ilvl w:val="1"/>
          <w:numId w:val="2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</w:r>
      <w:r w:rsidR="000F6495">
        <w:rPr>
          <w:rFonts w:ascii="Calibri" w:hAnsi="Calibri"/>
          <w:szCs w:val="24"/>
        </w:rPr>
        <w:t xml:space="preserve">AIS-EPIRB (or EPIRB/AIS) – The IMO Subcommittee on </w:t>
      </w:r>
      <w:r>
        <w:rPr>
          <w:rFonts w:ascii="Calibri" w:hAnsi="Calibri"/>
          <w:szCs w:val="24"/>
        </w:rPr>
        <w:t>Radiocommunication, Search and Rescue (COMSAR)</w:t>
      </w:r>
      <w:r w:rsidR="002A7BB3">
        <w:rPr>
          <w:rFonts w:ascii="Calibri" w:hAnsi="Calibri"/>
          <w:szCs w:val="24"/>
        </w:rPr>
        <w:t xml:space="preserve"> currently has a work program item that would allow an AIS device to be included as a location aid.  RTCM is working on a revision to its EPIRB standard to provide for the optional incorporation of such a device.</w:t>
      </w:r>
    </w:p>
    <w:p w:rsidR="002A7BB3" w:rsidRDefault="002A7BB3" w:rsidP="002A7BB3">
      <w:pPr>
        <w:ind w:left="792"/>
        <w:jc w:val="both"/>
        <w:rPr>
          <w:rFonts w:ascii="Calibri" w:hAnsi="Calibri"/>
          <w:szCs w:val="24"/>
        </w:rPr>
      </w:pPr>
    </w:p>
    <w:p w:rsidR="002A7BB3" w:rsidRDefault="002A7BB3" w:rsidP="000F6495">
      <w:pPr>
        <w:numPr>
          <w:ilvl w:val="1"/>
          <w:numId w:val="2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  <w:t>Maritime Survivor Location Device (or Man Overboard Device) – RTCM’s MSLD standard currently describes several technologies for locating persons in the water.  We are seeking to add a</w:t>
      </w:r>
      <w:r w:rsidR="00644405">
        <w:rPr>
          <w:rFonts w:ascii="Calibri" w:hAnsi="Calibri"/>
          <w:szCs w:val="24"/>
        </w:rPr>
        <w:t>nother option that would use an</w:t>
      </w:r>
      <w:r>
        <w:rPr>
          <w:rFonts w:ascii="Calibri" w:hAnsi="Calibri"/>
          <w:szCs w:val="24"/>
        </w:rPr>
        <w:t xml:space="preserve"> AIS device as a locator.</w:t>
      </w:r>
    </w:p>
    <w:p w:rsidR="002A7BB3" w:rsidRDefault="002A7BB3" w:rsidP="002A7BB3">
      <w:pPr>
        <w:pStyle w:val="ListParagraph"/>
        <w:rPr>
          <w:rFonts w:ascii="Calibri" w:hAnsi="Calibri"/>
          <w:szCs w:val="24"/>
        </w:rPr>
      </w:pPr>
    </w:p>
    <w:p w:rsidR="002A7BB3" w:rsidRDefault="002A7BB3" w:rsidP="002A7BB3">
      <w:pPr>
        <w:numPr>
          <w:ilvl w:val="0"/>
          <w:numId w:val="2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For both of these applications, the </w:t>
      </w:r>
      <w:r w:rsidR="00644405">
        <w:rPr>
          <w:rFonts w:ascii="Calibri" w:hAnsi="Calibri"/>
          <w:szCs w:val="24"/>
        </w:rPr>
        <w:t xml:space="preserve">RTCM </w:t>
      </w:r>
      <w:r>
        <w:rPr>
          <w:rFonts w:ascii="Calibri" w:hAnsi="Calibri"/>
          <w:szCs w:val="24"/>
        </w:rPr>
        <w:t xml:space="preserve">committees have concluded that the AIS-SART appears to have the appropriate </w:t>
      </w:r>
      <w:r w:rsidR="0065091A">
        <w:rPr>
          <w:rFonts w:ascii="Calibri" w:hAnsi="Calibri"/>
          <w:szCs w:val="24"/>
        </w:rPr>
        <w:t>technical characteristics for the application.  However, a number of points are under discussion.  These include the following</w:t>
      </w:r>
      <w:r w:rsidR="00A54F44">
        <w:rPr>
          <w:rFonts w:ascii="Calibri" w:hAnsi="Calibri"/>
          <w:szCs w:val="24"/>
        </w:rPr>
        <w:t>, along with our preliminary conclusions</w:t>
      </w:r>
      <w:r w:rsidR="0065091A">
        <w:rPr>
          <w:rFonts w:ascii="Calibri" w:hAnsi="Calibri"/>
          <w:szCs w:val="24"/>
        </w:rPr>
        <w:t>:</w:t>
      </w:r>
    </w:p>
    <w:p w:rsidR="00A479C2" w:rsidRDefault="00A479C2" w:rsidP="00A479C2">
      <w:pPr>
        <w:ind w:left="360"/>
        <w:jc w:val="both"/>
        <w:rPr>
          <w:rFonts w:ascii="Calibri" w:hAnsi="Calibri"/>
          <w:szCs w:val="24"/>
        </w:rPr>
      </w:pPr>
    </w:p>
    <w:p w:rsidR="0065091A" w:rsidRPr="0065091A" w:rsidRDefault="0065091A" w:rsidP="0065091A">
      <w:pPr>
        <w:numPr>
          <w:ilvl w:val="1"/>
          <w:numId w:val="4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</w:r>
      <w:r w:rsidRPr="0065091A">
        <w:rPr>
          <w:rFonts w:ascii="Calibri" w:hAnsi="Calibri"/>
          <w:szCs w:val="24"/>
        </w:rPr>
        <w:t>Are burst transmissions the best option for an AIS MOB or AIS EPIRB</w:t>
      </w:r>
      <w:r>
        <w:rPr>
          <w:rFonts w:ascii="Calibri" w:hAnsi="Calibri"/>
          <w:szCs w:val="24"/>
        </w:rPr>
        <w:t>?  - T</w:t>
      </w:r>
      <w:r w:rsidRPr="0065091A">
        <w:rPr>
          <w:rFonts w:ascii="Calibri" w:hAnsi="Calibri"/>
          <w:szCs w:val="24"/>
        </w:rPr>
        <w:t>his format was designed for optimum performance at low elevation in sea-state conditions.</w:t>
      </w:r>
      <w:r>
        <w:rPr>
          <w:rFonts w:ascii="Calibri" w:hAnsi="Calibri"/>
          <w:szCs w:val="24"/>
        </w:rPr>
        <w:t xml:space="preserve">  Recent AIS-SART tests simulating EPIRBs and MOBs appear to support this conclusion.</w:t>
      </w:r>
    </w:p>
    <w:p w:rsidR="0065091A" w:rsidRDefault="0065091A" w:rsidP="0065091A">
      <w:pPr>
        <w:ind w:left="792"/>
        <w:jc w:val="both"/>
        <w:rPr>
          <w:rFonts w:ascii="Calibri" w:hAnsi="Calibri"/>
          <w:szCs w:val="24"/>
        </w:rPr>
      </w:pPr>
    </w:p>
    <w:p w:rsidR="0065091A" w:rsidRPr="0065091A" w:rsidRDefault="0065091A" w:rsidP="0065091A">
      <w:pPr>
        <w:numPr>
          <w:ilvl w:val="1"/>
          <w:numId w:val="4"/>
        </w:numPr>
        <w:jc w:val="both"/>
        <w:rPr>
          <w:rFonts w:ascii="Calibri" w:hAnsi="Calibri"/>
          <w:szCs w:val="24"/>
        </w:rPr>
      </w:pPr>
      <w:r w:rsidRPr="0065091A">
        <w:rPr>
          <w:rFonts w:ascii="Calibri" w:hAnsi="Calibri"/>
          <w:szCs w:val="24"/>
        </w:rPr>
        <w:t xml:space="preserve"> Is the AIS SART burst transmission scheme suitable for an AIS MOB or an AIS EPIRB</w:t>
      </w:r>
      <w:r>
        <w:rPr>
          <w:rFonts w:ascii="Calibri" w:hAnsi="Calibri"/>
          <w:szCs w:val="24"/>
        </w:rPr>
        <w:t xml:space="preserve">? - </w:t>
      </w:r>
      <w:r w:rsidRPr="0065091A">
        <w:rPr>
          <w:rFonts w:ascii="Calibri" w:hAnsi="Calibri"/>
          <w:szCs w:val="24"/>
        </w:rPr>
        <w:t>Yes, it was expected that it would be used in these applications as well, and it has been deployed and tested in coordinated sea trials with these applications in mind.</w:t>
      </w:r>
    </w:p>
    <w:p w:rsidR="0065091A" w:rsidRPr="0065091A" w:rsidRDefault="0065091A" w:rsidP="00A54F44">
      <w:pPr>
        <w:ind w:left="792"/>
        <w:jc w:val="both"/>
        <w:rPr>
          <w:rFonts w:ascii="Calibri" w:hAnsi="Calibri"/>
          <w:szCs w:val="24"/>
        </w:rPr>
      </w:pPr>
    </w:p>
    <w:p w:rsidR="00A54F44" w:rsidRPr="00A54F44" w:rsidRDefault="00A54F44" w:rsidP="00A54F44">
      <w:pPr>
        <w:numPr>
          <w:ilvl w:val="1"/>
          <w:numId w:val="4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</w:r>
      <w:r w:rsidR="0065091A" w:rsidRPr="0065091A">
        <w:rPr>
          <w:rFonts w:ascii="Calibri" w:hAnsi="Calibri"/>
          <w:szCs w:val="24"/>
        </w:rPr>
        <w:t>Do we need to carry out a VDL channel loading assessment for an AIS MOB or an AIS EPIRB</w:t>
      </w:r>
      <w:r>
        <w:rPr>
          <w:rFonts w:ascii="Calibri" w:hAnsi="Calibri"/>
          <w:szCs w:val="24"/>
        </w:rPr>
        <w:t xml:space="preserve">? </w:t>
      </w:r>
      <w:r w:rsidRPr="00A54F44">
        <w:rPr>
          <w:rFonts w:ascii="Calibri" w:hAnsi="Calibri"/>
          <w:szCs w:val="24"/>
        </w:rPr>
        <w:t>- No, the analysis for AIS SART should be sufficient.</w:t>
      </w:r>
    </w:p>
    <w:p w:rsidR="0065091A" w:rsidRPr="0065091A" w:rsidRDefault="0065091A" w:rsidP="00A54F44">
      <w:pPr>
        <w:ind w:left="792"/>
        <w:jc w:val="both"/>
        <w:rPr>
          <w:rFonts w:ascii="Calibri" w:hAnsi="Calibri"/>
          <w:szCs w:val="24"/>
        </w:rPr>
      </w:pPr>
    </w:p>
    <w:p w:rsidR="00A54F44" w:rsidRPr="00A54F44" w:rsidRDefault="00A54F44" w:rsidP="00A54F44">
      <w:pPr>
        <w:numPr>
          <w:ilvl w:val="1"/>
          <w:numId w:val="4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</w:r>
      <w:r w:rsidR="0065091A" w:rsidRPr="0065091A">
        <w:rPr>
          <w:rFonts w:ascii="Calibri" w:hAnsi="Calibri"/>
          <w:szCs w:val="24"/>
        </w:rPr>
        <w:t>In order to help reduce potential clashes do we need to specify how random the slot selection process should be for an AIS MOB or an AIS EPIRB</w:t>
      </w:r>
      <w:r>
        <w:rPr>
          <w:rFonts w:ascii="Calibri" w:hAnsi="Calibri"/>
          <w:szCs w:val="24"/>
        </w:rPr>
        <w:t xml:space="preserve">? </w:t>
      </w:r>
      <w:r w:rsidRPr="00A54F44">
        <w:rPr>
          <w:rFonts w:ascii="Calibri" w:hAnsi="Calibri"/>
          <w:szCs w:val="24"/>
        </w:rPr>
        <w:t>- No, the number of simultaneous active devices in an area is low enough so as to not warrant this.</w:t>
      </w:r>
    </w:p>
    <w:p w:rsidR="0065091A" w:rsidRPr="00A54F44" w:rsidRDefault="0065091A" w:rsidP="00A54F44">
      <w:pPr>
        <w:ind w:left="792"/>
        <w:jc w:val="both"/>
        <w:rPr>
          <w:rFonts w:ascii="Calibri" w:hAnsi="Calibri"/>
          <w:szCs w:val="24"/>
        </w:rPr>
      </w:pPr>
    </w:p>
    <w:p w:rsidR="00A54F44" w:rsidRPr="00A54F44" w:rsidRDefault="00A54F44" w:rsidP="00A54F44">
      <w:pPr>
        <w:numPr>
          <w:ilvl w:val="1"/>
          <w:numId w:val="4"/>
        </w:numPr>
        <w:jc w:val="both"/>
        <w:rPr>
          <w:rFonts w:ascii="Calibri" w:hAnsi="Calibri"/>
          <w:szCs w:val="24"/>
          <w:lang w:val="en-GB"/>
        </w:rPr>
      </w:pPr>
      <w:r>
        <w:rPr>
          <w:rFonts w:ascii="Calibri" w:hAnsi="Calibri"/>
          <w:szCs w:val="24"/>
        </w:rPr>
        <w:tab/>
      </w:r>
      <w:r w:rsidR="0065091A" w:rsidRPr="0065091A">
        <w:rPr>
          <w:rFonts w:ascii="Calibri" w:hAnsi="Calibri"/>
          <w:szCs w:val="24"/>
        </w:rPr>
        <w:t>Do we need a different Output Power (EIRP) for an AIS MOB or an AIS EPIRB</w:t>
      </w:r>
      <w:r>
        <w:rPr>
          <w:rFonts w:ascii="Calibri" w:hAnsi="Calibri"/>
          <w:szCs w:val="24"/>
        </w:rPr>
        <w:t xml:space="preserve">? </w:t>
      </w:r>
      <w:r w:rsidRPr="00A54F44">
        <w:rPr>
          <w:rFonts w:ascii="Calibri" w:hAnsi="Calibri"/>
          <w:szCs w:val="24"/>
        </w:rPr>
        <w:t>- One Watt EIRP has been analyzed and demonstrated to be sufficient.</w:t>
      </w:r>
    </w:p>
    <w:p w:rsidR="0065091A" w:rsidRPr="0065091A" w:rsidRDefault="0065091A" w:rsidP="00A54F44">
      <w:pPr>
        <w:ind w:left="792"/>
        <w:jc w:val="both"/>
        <w:rPr>
          <w:rFonts w:ascii="Calibri" w:hAnsi="Calibri"/>
          <w:szCs w:val="24"/>
        </w:rPr>
      </w:pPr>
    </w:p>
    <w:p w:rsidR="002A7BB3" w:rsidRDefault="00A54F44" w:rsidP="0065091A">
      <w:pPr>
        <w:numPr>
          <w:ilvl w:val="1"/>
          <w:numId w:val="4"/>
        </w:numPr>
        <w:jc w:val="both"/>
        <w:rPr>
          <w:rFonts w:ascii="Calibri" w:hAnsi="Calibri"/>
          <w:szCs w:val="24"/>
        </w:rPr>
      </w:pPr>
      <w:r w:rsidRPr="00A54F44">
        <w:rPr>
          <w:rFonts w:ascii="Calibri" w:hAnsi="Calibri"/>
          <w:szCs w:val="24"/>
        </w:rPr>
        <w:tab/>
      </w:r>
      <w:r w:rsidR="0065091A" w:rsidRPr="00A54F44">
        <w:rPr>
          <w:rFonts w:ascii="Calibri" w:hAnsi="Calibri"/>
          <w:szCs w:val="24"/>
        </w:rPr>
        <w:t xml:space="preserve">Do we need </w:t>
      </w:r>
      <w:r w:rsidRPr="00A54F44">
        <w:rPr>
          <w:rFonts w:ascii="Calibri" w:hAnsi="Calibri"/>
          <w:szCs w:val="24"/>
        </w:rPr>
        <w:t xml:space="preserve">something in the AIS messages to distinguish AIS EPIRBs and AIS MOBs from AIS SARTs? – Possibly, since the appropriate Search and Rescue response would differ depending upon the type of device.  One possibility would be </w:t>
      </w:r>
      <w:r w:rsidR="0065091A" w:rsidRPr="00A54F44">
        <w:rPr>
          <w:rFonts w:ascii="Calibri" w:hAnsi="Calibri"/>
          <w:szCs w:val="24"/>
        </w:rPr>
        <w:t>a different User ID (MMSI) for an AIS MOB or an AIS EPIRB</w:t>
      </w:r>
      <w:r>
        <w:rPr>
          <w:rFonts w:ascii="Calibri" w:hAnsi="Calibri"/>
          <w:szCs w:val="24"/>
        </w:rPr>
        <w:t xml:space="preserve">, although this may not be necessary.  It might be beneficial to allow these devices to broadcast text strings “MOB ACTIVE”, MOB TEST”, EPIRB ACTIVE”, and EPIRB TEST” in ITU-R M.1371-4 Message 14 instead of “SART ACTIVE” and “SART TEST”.  </w:t>
      </w:r>
      <w:r w:rsidR="00A479C2">
        <w:rPr>
          <w:rFonts w:ascii="Calibri" w:hAnsi="Calibri"/>
          <w:szCs w:val="24"/>
        </w:rPr>
        <w:t>Other possibilities include “SART ACTIVE-EPIRB”, “SART ACTIVE-MOB”.  In this latter case, “SART TEST” could apply to all devices since the specific type of device under test is not important to observers.</w:t>
      </w:r>
    </w:p>
    <w:p w:rsidR="00A479C2" w:rsidRDefault="00A479C2" w:rsidP="00A479C2">
      <w:pPr>
        <w:pStyle w:val="ListParagraph"/>
        <w:rPr>
          <w:rFonts w:ascii="Calibri" w:hAnsi="Calibri"/>
          <w:szCs w:val="24"/>
        </w:rPr>
      </w:pPr>
    </w:p>
    <w:p w:rsidR="00A479C2" w:rsidRDefault="00A479C2" w:rsidP="00A479C2">
      <w:pPr>
        <w:numPr>
          <w:ilvl w:val="1"/>
          <w:numId w:val="4"/>
        </w:numPr>
        <w:jc w:val="both"/>
        <w:rPr>
          <w:rFonts w:ascii="Calibri" w:hAnsi="Calibri"/>
          <w:szCs w:val="24"/>
        </w:rPr>
      </w:pPr>
      <w:r w:rsidRPr="00A479C2">
        <w:rPr>
          <w:rFonts w:ascii="Calibri" w:hAnsi="Calibri"/>
          <w:szCs w:val="24"/>
        </w:rPr>
        <w:t xml:space="preserve"> Do we need a new Navigation status for an AIS MOB or AIS EPIRB?  - </w:t>
      </w:r>
      <w:r w:rsidR="00644405">
        <w:rPr>
          <w:rFonts w:ascii="Calibri" w:hAnsi="Calibri"/>
          <w:szCs w:val="24"/>
        </w:rPr>
        <w:t>T</w:t>
      </w:r>
      <w:r w:rsidRPr="00A479C2">
        <w:rPr>
          <w:rFonts w:ascii="Calibri" w:hAnsi="Calibri"/>
          <w:szCs w:val="24"/>
        </w:rPr>
        <w:t>he AIS-SART N</w:t>
      </w:r>
      <w:r w:rsidR="00644405">
        <w:rPr>
          <w:rFonts w:ascii="Calibri" w:hAnsi="Calibri"/>
          <w:szCs w:val="24"/>
        </w:rPr>
        <w:t>avigation status 14 and 15 may be appropriate.</w:t>
      </w:r>
    </w:p>
    <w:p w:rsidR="00A479C2" w:rsidRDefault="00A479C2" w:rsidP="00A479C2">
      <w:pPr>
        <w:pStyle w:val="ListParagraph"/>
        <w:rPr>
          <w:rFonts w:ascii="Calibri" w:hAnsi="Calibri"/>
          <w:szCs w:val="24"/>
        </w:rPr>
      </w:pPr>
    </w:p>
    <w:p w:rsidR="00A479C2" w:rsidRPr="003F3A78" w:rsidRDefault="00A479C2" w:rsidP="003F3A78">
      <w:pPr>
        <w:numPr>
          <w:ilvl w:val="0"/>
          <w:numId w:val="2"/>
        </w:num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RTCM invites the comments and recommendations of the working group on these issues.</w:t>
      </w:r>
      <w:bookmarkStart w:id="0" w:name="_GoBack"/>
      <w:bookmarkEnd w:id="0"/>
    </w:p>
    <w:sectPr w:rsidR="00A479C2" w:rsidRPr="003F3A78" w:rsidSect="00961D77">
      <w:headerReference w:type="default" r:id="rId11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DF8" w:rsidRDefault="00546DF8" w:rsidP="00EC095E">
      <w:r>
        <w:separator/>
      </w:r>
    </w:p>
  </w:endnote>
  <w:endnote w:type="continuationSeparator" w:id="0">
    <w:p w:rsidR="00546DF8" w:rsidRDefault="00546DF8" w:rsidP="00EC0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DF8" w:rsidRDefault="00546DF8" w:rsidP="00EC095E">
      <w:r>
        <w:separator/>
      </w:r>
    </w:p>
  </w:footnote>
  <w:footnote w:type="continuationSeparator" w:id="0">
    <w:p w:rsidR="00546DF8" w:rsidRDefault="00546DF8" w:rsidP="00EC0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1CD" w:rsidRDefault="008331CD" w:rsidP="00EC095E">
    <w:pPr>
      <w:pStyle w:val="Header"/>
      <w:jc w:val="right"/>
      <w:rPr>
        <w:rFonts w:ascii="Arial Narrow" w:hAnsi="Arial Narrow"/>
        <w:sz w:val="22"/>
        <w:szCs w:val="22"/>
      </w:rPr>
    </w:pPr>
    <w:proofErr w:type="gramStart"/>
    <w:r>
      <w:rPr>
        <w:rFonts w:ascii="Arial Narrow" w:hAnsi="Arial Narrow"/>
        <w:sz w:val="22"/>
        <w:szCs w:val="22"/>
      </w:rPr>
      <w:t>e-NAV9/9/12</w:t>
    </w:r>
    <w:proofErr w:type="gramEnd"/>
  </w:p>
  <w:p w:rsidR="00EC095E" w:rsidRPr="00EC095E" w:rsidRDefault="00EC095E" w:rsidP="00EC095E">
    <w:pPr>
      <w:pStyle w:val="Header"/>
      <w:jc w:val="right"/>
      <w:rPr>
        <w:rFonts w:ascii="Arial Narrow" w:hAnsi="Arial Narrow"/>
        <w:sz w:val="22"/>
        <w:szCs w:val="22"/>
      </w:rPr>
    </w:pPr>
    <w:r w:rsidRPr="00EC095E">
      <w:rPr>
        <w:rFonts w:ascii="Arial Narrow" w:hAnsi="Arial Narrow"/>
        <w:sz w:val="22"/>
        <w:szCs w:val="22"/>
      </w:rPr>
      <w:t>RTCM Paper 004-2011-SC110-680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3063B"/>
    <w:multiLevelType w:val="multilevel"/>
    <w:tmpl w:val="56A44F76"/>
    <w:lvl w:ilvl="0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>
      <w:start w:val="1"/>
      <w:numFmt w:val="decimal"/>
      <w:lvlText w:val=".%2"/>
      <w:lvlJc w:val="center"/>
      <w:pPr>
        <w:ind w:left="792" w:hanging="432"/>
      </w:pPr>
      <w:rPr>
        <w:rFonts w:hint="default"/>
      </w:rPr>
    </w:lvl>
    <w:lvl w:ilvl="2">
      <w:start w:val="1"/>
      <w:numFmt w:val="none"/>
      <w:lvlText w:val="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33C30BBA"/>
    <w:multiLevelType w:val="hybridMultilevel"/>
    <w:tmpl w:val="81C4B9A0"/>
    <w:lvl w:ilvl="0" w:tplc="D40C4A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3A6239"/>
    <w:multiLevelType w:val="hybridMultilevel"/>
    <w:tmpl w:val="EA4C1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527778"/>
    <w:multiLevelType w:val="multilevel"/>
    <w:tmpl w:val="31EEE96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.%2"/>
      <w:lvlJc w:val="center"/>
      <w:pPr>
        <w:ind w:left="1152" w:hanging="432"/>
      </w:pPr>
      <w:rPr>
        <w:rFonts w:hint="default"/>
      </w:rPr>
    </w:lvl>
    <w:lvl w:ilvl="2">
      <w:start w:val="1"/>
      <w:numFmt w:val="none"/>
      <w:lvlText w:val=".1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5037242C"/>
    <w:multiLevelType w:val="multilevel"/>
    <w:tmpl w:val="31EEE9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.%2"/>
      <w:lvlJc w:val="center"/>
      <w:pPr>
        <w:ind w:left="792" w:hanging="432"/>
      </w:pPr>
      <w:rPr>
        <w:rFonts w:hint="default"/>
      </w:rPr>
    </w:lvl>
    <w:lvl w:ilvl="2">
      <w:start w:val="1"/>
      <w:numFmt w:val="none"/>
      <w:lvlText w:val="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20352AD"/>
    <w:multiLevelType w:val="multilevel"/>
    <w:tmpl w:val="31EEE9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.%2"/>
      <w:lvlJc w:val="center"/>
      <w:pPr>
        <w:ind w:left="792" w:hanging="432"/>
      </w:pPr>
      <w:rPr>
        <w:rFonts w:hint="default"/>
      </w:rPr>
    </w:lvl>
    <w:lvl w:ilvl="2">
      <w:start w:val="1"/>
      <w:numFmt w:val="none"/>
      <w:lvlText w:val="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78F9"/>
    <w:rsid w:val="00004439"/>
    <w:rsid w:val="000070DE"/>
    <w:rsid w:val="00013C3D"/>
    <w:rsid w:val="0001459B"/>
    <w:rsid w:val="00015B6B"/>
    <w:rsid w:val="00044B9B"/>
    <w:rsid w:val="00047F66"/>
    <w:rsid w:val="000549EC"/>
    <w:rsid w:val="00062E6B"/>
    <w:rsid w:val="000705C2"/>
    <w:rsid w:val="00071F7A"/>
    <w:rsid w:val="00076BA4"/>
    <w:rsid w:val="00081762"/>
    <w:rsid w:val="00086D1C"/>
    <w:rsid w:val="000921F0"/>
    <w:rsid w:val="000944A1"/>
    <w:rsid w:val="000946E6"/>
    <w:rsid w:val="000A5E93"/>
    <w:rsid w:val="000B0AB2"/>
    <w:rsid w:val="000B6909"/>
    <w:rsid w:val="000C1541"/>
    <w:rsid w:val="000C3ACA"/>
    <w:rsid w:val="000D36EF"/>
    <w:rsid w:val="000E0ED9"/>
    <w:rsid w:val="000E1E9F"/>
    <w:rsid w:val="000F6495"/>
    <w:rsid w:val="000F7D2E"/>
    <w:rsid w:val="001010E8"/>
    <w:rsid w:val="0010119F"/>
    <w:rsid w:val="001041F1"/>
    <w:rsid w:val="001144D7"/>
    <w:rsid w:val="001156EC"/>
    <w:rsid w:val="0011584E"/>
    <w:rsid w:val="001159BA"/>
    <w:rsid w:val="001237A9"/>
    <w:rsid w:val="00141C4E"/>
    <w:rsid w:val="0014247C"/>
    <w:rsid w:val="00142F79"/>
    <w:rsid w:val="001460BB"/>
    <w:rsid w:val="0015177B"/>
    <w:rsid w:val="00157195"/>
    <w:rsid w:val="001663D4"/>
    <w:rsid w:val="00171F6E"/>
    <w:rsid w:val="001812D6"/>
    <w:rsid w:val="001821A0"/>
    <w:rsid w:val="001A087D"/>
    <w:rsid w:val="001A62EE"/>
    <w:rsid w:val="001C571D"/>
    <w:rsid w:val="001E0E0F"/>
    <w:rsid w:val="001E6679"/>
    <w:rsid w:val="001F4361"/>
    <w:rsid w:val="001F6F61"/>
    <w:rsid w:val="001F70E5"/>
    <w:rsid w:val="00224EE0"/>
    <w:rsid w:val="002263C3"/>
    <w:rsid w:val="002322D3"/>
    <w:rsid w:val="00234A84"/>
    <w:rsid w:val="002356D2"/>
    <w:rsid w:val="00235821"/>
    <w:rsid w:val="002365EA"/>
    <w:rsid w:val="00240961"/>
    <w:rsid w:val="00246154"/>
    <w:rsid w:val="00252AA6"/>
    <w:rsid w:val="002618D9"/>
    <w:rsid w:val="002710EC"/>
    <w:rsid w:val="00271ECA"/>
    <w:rsid w:val="00287F1E"/>
    <w:rsid w:val="002915D7"/>
    <w:rsid w:val="002A0A12"/>
    <w:rsid w:val="002A463D"/>
    <w:rsid w:val="002A7BB3"/>
    <w:rsid w:val="002B01B3"/>
    <w:rsid w:val="002B2F0D"/>
    <w:rsid w:val="002B417C"/>
    <w:rsid w:val="002C170E"/>
    <w:rsid w:val="002E4A9F"/>
    <w:rsid w:val="002E7103"/>
    <w:rsid w:val="002E76D6"/>
    <w:rsid w:val="002F37D2"/>
    <w:rsid w:val="00300144"/>
    <w:rsid w:val="003016A1"/>
    <w:rsid w:val="00301C06"/>
    <w:rsid w:val="003323D2"/>
    <w:rsid w:val="003400E5"/>
    <w:rsid w:val="00341ECF"/>
    <w:rsid w:val="003504C0"/>
    <w:rsid w:val="00350691"/>
    <w:rsid w:val="00351134"/>
    <w:rsid w:val="00351837"/>
    <w:rsid w:val="0035190D"/>
    <w:rsid w:val="00355DEB"/>
    <w:rsid w:val="003624AA"/>
    <w:rsid w:val="00371406"/>
    <w:rsid w:val="00373B03"/>
    <w:rsid w:val="0038697B"/>
    <w:rsid w:val="003949D0"/>
    <w:rsid w:val="0039584F"/>
    <w:rsid w:val="003A409C"/>
    <w:rsid w:val="003A770F"/>
    <w:rsid w:val="003B0A92"/>
    <w:rsid w:val="003B1480"/>
    <w:rsid w:val="003B5832"/>
    <w:rsid w:val="003C1A7E"/>
    <w:rsid w:val="003C4A6D"/>
    <w:rsid w:val="003D28DD"/>
    <w:rsid w:val="003D432F"/>
    <w:rsid w:val="003D608D"/>
    <w:rsid w:val="003E679E"/>
    <w:rsid w:val="003F1475"/>
    <w:rsid w:val="003F3A78"/>
    <w:rsid w:val="00412DC8"/>
    <w:rsid w:val="00436A35"/>
    <w:rsid w:val="00440358"/>
    <w:rsid w:val="00440D34"/>
    <w:rsid w:val="00444A7A"/>
    <w:rsid w:val="00445451"/>
    <w:rsid w:val="0045061A"/>
    <w:rsid w:val="00460498"/>
    <w:rsid w:val="00462344"/>
    <w:rsid w:val="004631DC"/>
    <w:rsid w:val="00470F8B"/>
    <w:rsid w:val="00474C50"/>
    <w:rsid w:val="00477662"/>
    <w:rsid w:val="00484C74"/>
    <w:rsid w:val="004A78A4"/>
    <w:rsid w:val="004B29C5"/>
    <w:rsid w:val="004B64B5"/>
    <w:rsid w:val="004C5F45"/>
    <w:rsid w:val="004D20B3"/>
    <w:rsid w:val="004D2A14"/>
    <w:rsid w:val="004F6B77"/>
    <w:rsid w:val="00516848"/>
    <w:rsid w:val="00521453"/>
    <w:rsid w:val="0052484C"/>
    <w:rsid w:val="005252D7"/>
    <w:rsid w:val="005255CA"/>
    <w:rsid w:val="005311D9"/>
    <w:rsid w:val="00541166"/>
    <w:rsid w:val="00541492"/>
    <w:rsid w:val="00546DF8"/>
    <w:rsid w:val="00552BB9"/>
    <w:rsid w:val="005546CA"/>
    <w:rsid w:val="00555BE1"/>
    <w:rsid w:val="005700A7"/>
    <w:rsid w:val="00572BDA"/>
    <w:rsid w:val="00573BA5"/>
    <w:rsid w:val="005778BC"/>
    <w:rsid w:val="00581934"/>
    <w:rsid w:val="00586E41"/>
    <w:rsid w:val="00594E7A"/>
    <w:rsid w:val="00595B46"/>
    <w:rsid w:val="005A31BC"/>
    <w:rsid w:val="005A4DF2"/>
    <w:rsid w:val="005A7EF3"/>
    <w:rsid w:val="005C0064"/>
    <w:rsid w:val="005C23D7"/>
    <w:rsid w:val="005C31CE"/>
    <w:rsid w:val="005C6F2F"/>
    <w:rsid w:val="005D3AA3"/>
    <w:rsid w:val="005D7139"/>
    <w:rsid w:val="005D7610"/>
    <w:rsid w:val="005E00B8"/>
    <w:rsid w:val="005E0358"/>
    <w:rsid w:val="005E52CB"/>
    <w:rsid w:val="005F337A"/>
    <w:rsid w:val="00600788"/>
    <w:rsid w:val="00605F93"/>
    <w:rsid w:val="006121DE"/>
    <w:rsid w:val="00616776"/>
    <w:rsid w:val="00617FF1"/>
    <w:rsid w:val="00623A5B"/>
    <w:rsid w:val="00632536"/>
    <w:rsid w:val="00635FBA"/>
    <w:rsid w:val="006418BF"/>
    <w:rsid w:val="00644405"/>
    <w:rsid w:val="0065091A"/>
    <w:rsid w:val="0065180C"/>
    <w:rsid w:val="00652CCE"/>
    <w:rsid w:val="00662D73"/>
    <w:rsid w:val="00663964"/>
    <w:rsid w:val="006706F3"/>
    <w:rsid w:val="006755F8"/>
    <w:rsid w:val="00681025"/>
    <w:rsid w:val="006A0773"/>
    <w:rsid w:val="006B0F94"/>
    <w:rsid w:val="006C0131"/>
    <w:rsid w:val="006C1DFF"/>
    <w:rsid w:val="006C4013"/>
    <w:rsid w:val="006C416C"/>
    <w:rsid w:val="006C5870"/>
    <w:rsid w:val="006C6A7C"/>
    <w:rsid w:val="006F42E3"/>
    <w:rsid w:val="006F7F52"/>
    <w:rsid w:val="00702E9B"/>
    <w:rsid w:val="00703E96"/>
    <w:rsid w:val="00705947"/>
    <w:rsid w:val="00706408"/>
    <w:rsid w:val="007207A1"/>
    <w:rsid w:val="00730AAC"/>
    <w:rsid w:val="007367C0"/>
    <w:rsid w:val="00744225"/>
    <w:rsid w:val="00750880"/>
    <w:rsid w:val="00752CB9"/>
    <w:rsid w:val="00775143"/>
    <w:rsid w:val="0079612B"/>
    <w:rsid w:val="007A4914"/>
    <w:rsid w:val="007A77DD"/>
    <w:rsid w:val="007A7AEA"/>
    <w:rsid w:val="007B4302"/>
    <w:rsid w:val="007B6184"/>
    <w:rsid w:val="007C4BDA"/>
    <w:rsid w:val="007D22D3"/>
    <w:rsid w:val="007D4CDD"/>
    <w:rsid w:val="007D7D27"/>
    <w:rsid w:val="007E170A"/>
    <w:rsid w:val="007F0A11"/>
    <w:rsid w:val="007F33B4"/>
    <w:rsid w:val="007F7EAD"/>
    <w:rsid w:val="00815770"/>
    <w:rsid w:val="00827890"/>
    <w:rsid w:val="008331CD"/>
    <w:rsid w:val="008368E8"/>
    <w:rsid w:val="00842976"/>
    <w:rsid w:val="00844EDE"/>
    <w:rsid w:val="00850979"/>
    <w:rsid w:val="00865713"/>
    <w:rsid w:val="00866176"/>
    <w:rsid w:val="00867F2A"/>
    <w:rsid w:val="008709AF"/>
    <w:rsid w:val="008726FE"/>
    <w:rsid w:val="0087284B"/>
    <w:rsid w:val="008737AC"/>
    <w:rsid w:val="008742D0"/>
    <w:rsid w:val="0087431C"/>
    <w:rsid w:val="00874AC2"/>
    <w:rsid w:val="008811C2"/>
    <w:rsid w:val="008859FB"/>
    <w:rsid w:val="00887E67"/>
    <w:rsid w:val="00891537"/>
    <w:rsid w:val="00893965"/>
    <w:rsid w:val="008B4823"/>
    <w:rsid w:val="008C16B0"/>
    <w:rsid w:val="008F0DB6"/>
    <w:rsid w:val="008F59E3"/>
    <w:rsid w:val="008F65D6"/>
    <w:rsid w:val="009003E5"/>
    <w:rsid w:val="00912357"/>
    <w:rsid w:val="009143CA"/>
    <w:rsid w:val="00916335"/>
    <w:rsid w:val="00944F52"/>
    <w:rsid w:val="00945761"/>
    <w:rsid w:val="00945A3E"/>
    <w:rsid w:val="00956D04"/>
    <w:rsid w:val="00961D77"/>
    <w:rsid w:val="00965E2D"/>
    <w:rsid w:val="00966940"/>
    <w:rsid w:val="00966C3D"/>
    <w:rsid w:val="0097175D"/>
    <w:rsid w:val="009732F7"/>
    <w:rsid w:val="009764A8"/>
    <w:rsid w:val="00987792"/>
    <w:rsid w:val="009B2868"/>
    <w:rsid w:val="009B348A"/>
    <w:rsid w:val="009C0FF4"/>
    <w:rsid w:val="009C27B4"/>
    <w:rsid w:val="009E0C47"/>
    <w:rsid w:val="009E7BB7"/>
    <w:rsid w:val="00A06DCF"/>
    <w:rsid w:val="00A10D1F"/>
    <w:rsid w:val="00A151E0"/>
    <w:rsid w:val="00A20280"/>
    <w:rsid w:val="00A37A43"/>
    <w:rsid w:val="00A41B74"/>
    <w:rsid w:val="00A4320B"/>
    <w:rsid w:val="00A479C2"/>
    <w:rsid w:val="00A53D07"/>
    <w:rsid w:val="00A54F44"/>
    <w:rsid w:val="00A57B12"/>
    <w:rsid w:val="00A61E15"/>
    <w:rsid w:val="00A64AA4"/>
    <w:rsid w:val="00A75510"/>
    <w:rsid w:val="00A83BF9"/>
    <w:rsid w:val="00A84986"/>
    <w:rsid w:val="00A855B5"/>
    <w:rsid w:val="00A91862"/>
    <w:rsid w:val="00AA475E"/>
    <w:rsid w:val="00AB3A3E"/>
    <w:rsid w:val="00AB4472"/>
    <w:rsid w:val="00AC2F44"/>
    <w:rsid w:val="00AD115D"/>
    <w:rsid w:val="00AD2084"/>
    <w:rsid w:val="00AE25BF"/>
    <w:rsid w:val="00AE7FAF"/>
    <w:rsid w:val="00B03836"/>
    <w:rsid w:val="00B1486D"/>
    <w:rsid w:val="00B14BF0"/>
    <w:rsid w:val="00B21CED"/>
    <w:rsid w:val="00B25E07"/>
    <w:rsid w:val="00B26C55"/>
    <w:rsid w:val="00B32496"/>
    <w:rsid w:val="00B46D7D"/>
    <w:rsid w:val="00B63272"/>
    <w:rsid w:val="00B66FA9"/>
    <w:rsid w:val="00B67B0A"/>
    <w:rsid w:val="00B71BD3"/>
    <w:rsid w:val="00B82027"/>
    <w:rsid w:val="00B920C8"/>
    <w:rsid w:val="00B95B16"/>
    <w:rsid w:val="00BB19E7"/>
    <w:rsid w:val="00BB79EC"/>
    <w:rsid w:val="00BC5204"/>
    <w:rsid w:val="00BC69ED"/>
    <w:rsid w:val="00BD10DA"/>
    <w:rsid w:val="00BD700E"/>
    <w:rsid w:val="00BD7CB4"/>
    <w:rsid w:val="00BE0057"/>
    <w:rsid w:val="00BE0FA9"/>
    <w:rsid w:val="00BE470A"/>
    <w:rsid w:val="00BF4AA7"/>
    <w:rsid w:val="00BF531D"/>
    <w:rsid w:val="00C05A6E"/>
    <w:rsid w:val="00C1041F"/>
    <w:rsid w:val="00C10D9F"/>
    <w:rsid w:val="00C16A6D"/>
    <w:rsid w:val="00C21A84"/>
    <w:rsid w:val="00C25472"/>
    <w:rsid w:val="00C31EBC"/>
    <w:rsid w:val="00C425FE"/>
    <w:rsid w:val="00C557F0"/>
    <w:rsid w:val="00C55B8C"/>
    <w:rsid w:val="00C57A89"/>
    <w:rsid w:val="00C63FC8"/>
    <w:rsid w:val="00C660D1"/>
    <w:rsid w:val="00C6620C"/>
    <w:rsid w:val="00C70F8E"/>
    <w:rsid w:val="00C7152D"/>
    <w:rsid w:val="00C76C15"/>
    <w:rsid w:val="00C81982"/>
    <w:rsid w:val="00C91083"/>
    <w:rsid w:val="00C96F1F"/>
    <w:rsid w:val="00CA31B1"/>
    <w:rsid w:val="00CA477B"/>
    <w:rsid w:val="00CB39D7"/>
    <w:rsid w:val="00CB5CF0"/>
    <w:rsid w:val="00CB7966"/>
    <w:rsid w:val="00CD2B5B"/>
    <w:rsid w:val="00CD4EA5"/>
    <w:rsid w:val="00CD51CB"/>
    <w:rsid w:val="00CE172E"/>
    <w:rsid w:val="00D005C2"/>
    <w:rsid w:val="00D00F29"/>
    <w:rsid w:val="00D05ACE"/>
    <w:rsid w:val="00D078F9"/>
    <w:rsid w:val="00D20F3D"/>
    <w:rsid w:val="00D2640B"/>
    <w:rsid w:val="00D307EB"/>
    <w:rsid w:val="00D36AD9"/>
    <w:rsid w:val="00D4416F"/>
    <w:rsid w:val="00D50543"/>
    <w:rsid w:val="00D55F82"/>
    <w:rsid w:val="00D655D7"/>
    <w:rsid w:val="00D90648"/>
    <w:rsid w:val="00D908E2"/>
    <w:rsid w:val="00D915C3"/>
    <w:rsid w:val="00DA0E1A"/>
    <w:rsid w:val="00DA2E96"/>
    <w:rsid w:val="00DA7A84"/>
    <w:rsid w:val="00DB04DD"/>
    <w:rsid w:val="00DB132A"/>
    <w:rsid w:val="00DB4FAE"/>
    <w:rsid w:val="00DD0577"/>
    <w:rsid w:val="00DD75D5"/>
    <w:rsid w:val="00DE14DF"/>
    <w:rsid w:val="00DE1E09"/>
    <w:rsid w:val="00DE336E"/>
    <w:rsid w:val="00DF4DDC"/>
    <w:rsid w:val="00E0529F"/>
    <w:rsid w:val="00E05632"/>
    <w:rsid w:val="00E175C7"/>
    <w:rsid w:val="00E21637"/>
    <w:rsid w:val="00E21891"/>
    <w:rsid w:val="00E36AF2"/>
    <w:rsid w:val="00E51812"/>
    <w:rsid w:val="00E64770"/>
    <w:rsid w:val="00E65B23"/>
    <w:rsid w:val="00E84528"/>
    <w:rsid w:val="00E858FD"/>
    <w:rsid w:val="00E86066"/>
    <w:rsid w:val="00E862D9"/>
    <w:rsid w:val="00E864EC"/>
    <w:rsid w:val="00E96734"/>
    <w:rsid w:val="00EA1F69"/>
    <w:rsid w:val="00EA4BB6"/>
    <w:rsid w:val="00EB652F"/>
    <w:rsid w:val="00EC095E"/>
    <w:rsid w:val="00EC7D3D"/>
    <w:rsid w:val="00ED0BA8"/>
    <w:rsid w:val="00EE1E1C"/>
    <w:rsid w:val="00EE2E49"/>
    <w:rsid w:val="00EF1C16"/>
    <w:rsid w:val="00F03B7C"/>
    <w:rsid w:val="00F0660D"/>
    <w:rsid w:val="00F16A21"/>
    <w:rsid w:val="00F270DB"/>
    <w:rsid w:val="00F45CAD"/>
    <w:rsid w:val="00F62C3C"/>
    <w:rsid w:val="00F7023C"/>
    <w:rsid w:val="00F70F4B"/>
    <w:rsid w:val="00F84232"/>
    <w:rsid w:val="00F85D80"/>
    <w:rsid w:val="00F920FF"/>
    <w:rsid w:val="00F92F4C"/>
    <w:rsid w:val="00FA7DA8"/>
    <w:rsid w:val="00FB1200"/>
    <w:rsid w:val="00FB5CEF"/>
    <w:rsid w:val="00FC599C"/>
    <w:rsid w:val="00FD0C12"/>
    <w:rsid w:val="00FD126D"/>
    <w:rsid w:val="00FE01B9"/>
    <w:rsid w:val="00FE0839"/>
    <w:rsid w:val="00FE2BCA"/>
    <w:rsid w:val="00FF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BE1"/>
    <w:pPr>
      <w:widowControl w:val="0"/>
    </w:pPr>
    <w:rPr>
      <w:rFonts w:eastAsia="Times New Roman"/>
      <w:snapToGrid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55BE1"/>
    <w:rPr>
      <w:color w:val="0000FF"/>
      <w:u w:val="single"/>
    </w:rPr>
  </w:style>
  <w:style w:type="paragraph" w:styleId="Date">
    <w:name w:val="Date"/>
    <w:basedOn w:val="Normal"/>
    <w:next w:val="Normal"/>
    <w:rsid w:val="00555BE1"/>
  </w:style>
  <w:style w:type="paragraph" w:customStyle="1" w:styleId="enumlev1">
    <w:name w:val="enumlev1"/>
    <w:basedOn w:val="Normal"/>
    <w:link w:val="enumlev1Char"/>
    <w:rsid w:val="005E00B8"/>
    <w:pPr>
      <w:widowControl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textAlignment w:val="baseline"/>
    </w:pPr>
    <w:rPr>
      <w:snapToGrid/>
      <w:lang w:val="en-GB"/>
    </w:rPr>
  </w:style>
  <w:style w:type="character" w:customStyle="1" w:styleId="enumlev1Char">
    <w:name w:val="enumlev1 Char"/>
    <w:link w:val="enumlev1"/>
    <w:rsid w:val="005E00B8"/>
    <w:rPr>
      <w:rFonts w:eastAsia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2A7BB3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EC095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EC095E"/>
    <w:rPr>
      <w:rFonts w:eastAsia="Times New Roman"/>
      <w:snapToGrid w:val="0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C095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EC095E"/>
    <w:rPr>
      <w:rFonts w:eastAsia="Times New Roman"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9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4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9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hq@rtcm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tcm.org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 Technical Commission for Maritime Services</vt:lpstr>
    </vt:vector>
  </TitlesOfParts>
  <Company>RTCM</Company>
  <LinksUpToDate>false</LinksUpToDate>
  <CharactersWithSpaces>3408</CharactersWithSpaces>
  <SharedDoc>false</SharedDoc>
  <HLinks>
    <vt:vector size="12" baseType="variant">
      <vt:variant>
        <vt:i4>5963894</vt:i4>
      </vt:variant>
      <vt:variant>
        <vt:i4>3</vt:i4>
      </vt:variant>
      <vt:variant>
        <vt:i4>0</vt:i4>
      </vt:variant>
      <vt:variant>
        <vt:i4>5</vt:i4>
      </vt:variant>
      <vt:variant>
        <vt:lpwstr>mailto:hq@rtcm.org</vt:lpwstr>
      </vt:variant>
      <vt:variant>
        <vt:lpwstr/>
      </vt:variant>
      <vt:variant>
        <vt:i4>4784193</vt:i4>
      </vt:variant>
      <vt:variant>
        <vt:i4>0</vt:i4>
      </vt:variant>
      <vt:variant>
        <vt:i4>0</vt:i4>
      </vt:variant>
      <vt:variant>
        <vt:i4>5</vt:i4>
      </vt:variant>
      <vt:variant>
        <vt:lpwstr>http://www.rtcm.org/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 Technical Commission for Maritime Services</dc:title>
  <dc:subject/>
  <dc:creator>Robert Markle</dc:creator>
  <cp:keywords/>
  <cp:lastModifiedBy>Mike Hadley</cp:lastModifiedBy>
  <cp:revision>4</cp:revision>
  <cp:lastPrinted>2011-01-19T07:26:00Z</cp:lastPrinted>
  <dcterms:created xsi:type="dcterms:W3CDTF">2011-01-19T07:27:00Z</dcterms:created>
  <dcterms:modified xsi:type="dcterms:W3CDTF">2011-02-28T16:24:00Z</dcterms:modified>
</cp:coreProperties>
</file>